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93" w:rsidRPr="00EE1376" w:rsidRDefault="00EE1376" w:rsidP="00EE1376">
      <w:pPr>
        <w:ind w:right="360" w:firstLine="720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 xml:space="preserve">Na osnovu člana 23 </w:t>
      </w:r>
      <w:r w:rsidR="00606B93" w:rsidRPr="00EE1376">
        <w:rPr>
          <w:rFonts w:asciiTheme="minorHAnsi" w:hAnsiTheme="minorHAnsi" w:cstheme="minorHAnsi"/>
          <w:sz w:val="22"/>
          <w:szCs w:val="22"/>
          <w:lang w:val="sr-Latn-CS"/>
        </w:rPr>
        <w:t>Zakona o lokalnoj samoupravi („Sl.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list CG“ , broj 2/18), člana 8 i 32 stav 1 tačka 41</w:t>
      </w:r>
      <w:r w:rsidR="00606B93"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Statuta Opštine Žabljak („SL. list CG – opštinski propisi“, broj 27/18), Skupština Opštine Žabljak na sjedni</w:t>
      </w:r>
      <w:r>
        <w:rPr>
          <w:rFonts w:asciiTheme="minorHAnsi" w:hAnsiTheme="minorHAnsi" w:cstheme="minorHAnsi"/>
          <w:sz w:val="22"/>
          <w:szCs w:val="22"/>
          <w:lang w:val="sr-Latn-CS"/>
        </w:rPr>
        <w:t>ci održanoj dana 04.04.</w:t>
      </w:r>
      <w:r w:rsidR="00606B93"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2019. godine, </w:t>
      </w:r>
      <w:r w:rsidR="00606B93"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d o n i j e l a  j e </w:t>
      </w:r>
    </w:p>
    <w:p w:rsidR="00606B93" w:rsidRDefault="00606B93" w:rsidP="00606B93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606B93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606B93" w:rsidRPr="00EE1376" w:rsidRDefault="00606B93" w:rsidP="00606B93">
      <w:pPr>
        <w:pStyle w:val="Heading2"/>
        <w:rPr>
          <w:rFonts w:asciiTheme="minorHAnsi" w:hAnsiTheme="minorHAnsi" w:cstheme="minorHAnsi"/>
          <w:szCs w:val="22"/>
        </w:rPr>
      </w:pPr>
      <w:r w:rsidRPr="00EE1376">
        <w:rPr>
          <w:rFonts w:asciiTheme="minorHAnsi" w:hAnsiTheme="minorHAnsi" w:cstheme="minorHAnsi"/>
          <w:szCs w:val="22"/>
          <w:lang w:val="sr-Latn-RS"/>
        </w:rPr>
        <w:t>O  D  L  U  K  U</w:t>
      </w:r>
    </w:p>
    <w:p w:rsidR="00606B93" w:rsidRPr="00EE1376" w:rsidRDefault="00606B93" w:rsidP="00606B93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>o pečatima</w:t>
      </w:r>
    </w:p>
    <w:p w:rsidR="00EE1376" w:rsidRPr="00EE1376" w:rsidRDefault="00EE1376" w:rsidP="00EE1376">
      <w:pPr>
        <w:pStyle w:val="Heading1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>I – OPŠTE ODREDBE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1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ab/>
        <w:t>Ovom odlukom uređuje</w:t>
      </w: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se način izrade, upotrebe, čuvanja, uništavanja pečata i druga pitanja koja se odnose na njegovu upotrebu.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2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Opština i njeni organi imaju pečat i štambilj.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 xml:space="preserve">Mjesna zajednica ima pečat i štambilj. 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Pečat služi za potvrđivanje autentičnosti akata na kojima se stavlja.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Štambilj služi za potvrdu i ovjeru prijema podnesaka.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3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Pečat imaju:</w:t>
      </w:r>
    </w:p>
    <w:p w:rsidR="00EE1376" w:rsidRPr="00EE1376" w:rsidRDefault="00EE1376" w:rsidP="00EE13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Opština; </w:t>
      </w:r>
    </w:p>
    <w:p w:rsidR="00EE1376" w:rsidRPr="00EE1376" w:rsidRDefault="00EE1376" w:rsidP="00EE13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>Skupština Opštine;</w:t>
      </w:r>
    </w:p>
    <w:p w:rsidR="00EE1376" w:rsidRPr="00EE1376" w:rsidRDefault="00EE1376" w:rsidP="00EE13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>Predsjednik opštine;</w:t>
      </w:r>
    </w:p>
    <w:p w:rsidR="00EE1376" w:rsidRPr="00EE1376" w:rsidRDefault="00EE1376" w:rsidP="00EE13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>Glavni administrator;</w:t>
      </w:r>
    </w:p>
    <w:p w:rsidR="00EE1376" w:rsidRPr="00EE1376" w:rsidRDefault="00EE1376" w:rsidP="00EE13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>Menadžer opštine;</w:t>
      </w:r>
    </w:p>
    <w:p w:rsidR="00EE1376" w:rsidRPr="00EE1376" w:rsidRDefault="00EE1376" w:rsidP="00EE13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>Organi loklane uprave, posebne službe, centri i stručne službe.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4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 xml:space="preserve">Pečat Opštine je okruglog oblika, prečnika 32 mm i sadrži naziv: „Crna </w:t>
      </w:r>
      <w:r>
        <w:rPr>
          <w:rFonts w:asciiTheme="minorHAnsi" w:hAnsiTheme="minorHAnsi" w:cstheme="minorHAnsi"/>
          <w:sz w:val="22"/>
          <w:szCs w:val="22"/>
          <w:lang w:val="sr-Latn-CS"/>
        </w:rPr>
        <w:t>Gora, Opština Žabljak, Žabljak“, u</w:t>
      </w: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sredini pečata je grb opštine.</w:t>
      </w: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Pečat Skupštine opštine je okruglog oblika, prečnika 32 mm i sadrži naziv: „Crna Gora Skup</w:t>
      </w:r>
      <w:r>
        <w:rPr>
          <w:rFonts w:asciiTheme="minorHAnsi" w:hAnsiTheme="minorHAnsi" w:cstheme="minorHAnsi"/>
          <w:sz w:val="22"/>
          <w:szCs w:val="22"/>
          <w:lang w:val="sr-Latn-CS"/>
        </w:rPr>
        <w:t>ština Opštine Žabljak, Žabljak“, u</w:t>
      </w: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sredini pečata je grb opštine.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Pečat Predsjednika opštine je okruglog oblika, prečnika 32 mm i sadrži naziv: „Crna Gora, Opština Žabljak, Žabljak, P</w:t>
      </w:r>
      <w:r>
        <w:rPr>
          <w:rFonts w:asciiTheme="minorHAnsi" w:hAnsiTheme="minorHAnsi" w:cstheme="minorHAnsi"/>
          <w:sz w:val="22"/>
          <w:szCs w:val="22"/>
          <w:lang w:val="sr-Latn-CS"/>
        </w:rPr>
        <w:t>redsjednik“, u</w:t>
      </w: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sredini pečata je grb opštine. 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Pečat Glavnog administratora je okruglog oblika, prečnika 32 mm  i sadrži naziv: „Crna Gora, Opština Žabljak</w:t>
      </w:r>
      <w:r>
        <w:rPr>
          <w:rFonts w:asciiTheme="minorHAnsi" w:hAnsiTheme="minorHAnsi" w:cstheme="minorHAnsi"/>
          <w:sz w:val="22"/>
          <w:szCs w:val="22"/>
          <w:lang w:val="sr-Latn-CS"/>
        </w:rPr>
        <w:t>, Žabljak, Glavni administrator“, u</w:t>
      </w: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sredini pečata je grb opštine.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           Pečat Menadžera opštine je okruglog oblika, prečnika 32 mm i sadrži naziv „Crna Gora opšt</w:t>
      </w:r>
      <w:r>
        <w:rPr>
          <w:rFonts w:asciiTheme="minorHAnsi" w:hAnsiTheme="minorHAnsi" w:cstheme="minorHAnsi"/>
          <w:sz w:val="22"/>
          <w:szCs w:val="22"/>
          <w:lang w:val="sr-Latn-CS"/>
        </w:rPr>
        <w:t>ina Žabljak, Žabljak, Menadžer“,</w:t>
      </w:r>
      <w:r w:rsidR="006B0DEC">
        <w:rPr>
          <w:rFonts w:asciiTheme="minorHAnsi" w:hAnsiTheme="minorHAnsi" w:cstheme="minorHAnsi"/>
          <w:sz w:val="22"/>
          <w:szCs w:val="22"/>
          <w:lang w:val="sr-Latn-CS"/>
        </w:rPr>
        <w:t xml:space="preserve"> u</w:t>
      </w:r>
      <w:bookmarkStart w:id="0" w:name="_GoBack"/>
      <w:bookmarkEnd w:id="0"/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sredini pečata je grb opštine. 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>Član 5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Pečat organa lokalne uprave i službi i centara pored elemenata iz člana 4. stav 1., sadrži i naziv sekretarijata odnosno službe ili centra.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>Član 6</w:t>
      </w:r>
    </w:p>
    <w:p w:rsidR="00EE1376" w:rsidRPr="00EE1376" w:rsidRDefault="00EE1376" w:rsidP="00EE1376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</w:t>
      </w:r>
      <w:r w:rsidRPr="00EE1376">
        <w:rPr>
          <w:rFonts w:asciiTheme="minorHAnsi" w:hAnsiTheme="minorHAnsi" w:cstheme="minorHAnsi"/>
          <w:sz w:val="22"/>
          <w:szCs w:val="22"/>
          <w:lang w:val="sr-Latn-CS"/>
        </w:rPr>
        <w:t>Opština i njeni organi imaju štambilj za evidentiranje akata (prijemni) i štambilj za otpremanje službene pošte (otpremni).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Prijemni štambilj Opštine, organa i službi lokalne uprave je pravougaonog oblika, dimenzija 30x70 mm sa tekstom „Crna Gora, Opština Žabljak, Žabljak“ sa mjestom za broj, datum, oznaku organizacione jedinice i naznakom: primljeno i broj priloga.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           Prijemni štambilj  Skupštine opštine je pravougaonog oblika, dimenzija 30x70 mm sa tekstom „Crna Gora, Skupština opštine Žabljak, Žabljak“, sa mjestom za broj, datum, oznaku organizacione jedinice i naznakom: primljeno i broj priloga.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            Otpremni štambilj opštine, organa i službi lokalne uprave je pravougaonog oblika, dimenzija 25x50 mm sa tekstom „Crna Gora, Opština Žabljak, Žabljak“,  sa mjestom za broj akta i datum njegovog evidentiranja.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           Otpremni štambilj Predsjednika opštine, Glavnog administratora i Menadžera pored podataka iz prethodnog stava ovog člana sadrži i naziv organa. Naziv i sjedište organa ispisuju se vodoravno, a između njih ostavlja se prazan prostor za upisivanje broja akta i datuma njihovog evidentiranja.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           Otpremni štambilj  Skupštine opštine je pravougaonog oblika, dimenzija 25x50 mm sa tekstom „Crna Gora, Skupština opštine Žabljak, Žabljak“, sa mjestom za broj akta i datum njegovog evidentiranja“. 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7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Opština i njeni organi mogu imati više primjeraka pečata istovjetne sadržine i svaki primjerak se obelježava arapskim brojem.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8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Organi lokalne uprave i službe mogu imati i mali pečat.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Mali pečat je prečnika 23 mm i sadrži naživ i sjedište organa odnosno službe i grb opštine u sredini.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Pečat iz stava 1.ovog člana koristi se samo onda kada bi upotreba pečata prečnika 32 mm bila nepodesna ( potpisivanje legitimacije inspektora, finansijskih i drugih dokumenata, poziva, dostavnica i sl.).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O potrebi postojanja malih pečata i njihovom broju odlučuje Sekretar Sekretarijata za upravu i društvene djelatnosti, na osnovu pismenog zahtjeva starješine organa.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9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Organi lokalne uprave nadležni za inspekcijski nadzor imaju pečat za suvi otisak.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10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Mjesna zajednica ima pečat i štambilj.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 xml:space="preserve">Pečat mjesne zajednice je okruglog oblika, prečnika 32 mm sa tekstom: „Opština Žabljak, Žabljak, Mjesna zajednica (naziv MZ) i grbom  opštine u sredini“. </w:t>
      </w: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Štambilj Mjesne zajednice je pravougaonog oblika dimenzija 30x70 mm sa tekstom „Opština Žabljak, Žabljak, Mjesna zajednica (naziv MZ)“, sa mjestom  za upisivanje broja akta i datuma njihovog evidentiranja.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>II-IZRADA PEČATA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11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O izradi pečata stara se Sekretarijat za upravu i društvene djelatnosti.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Organi iz člana 3. ove Odluke dostavljaju zahtjev za izradu pečata sa podacima o veličini, sadržini i broju pečata, organu iz stava 1. ovog člana.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Sekretar Sekretarijata za upravu i društvene djelatnosti donosi rješenje o izradi pečata, u skladu sa zahtjevom, i daje  ovlašćenje nadležnoj pečatoreznici za njihovu izradu.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EE1376" w:rsidRPr="00EE1376" w:rsidRDefault="00EE1376" w:rsidP="00EE137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>III- UPOTREBA I ČUVANJE PEČATA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12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Pečatom opštine ovjeravaju se akti koje potpisuje Predsjednik opštine u vršenju funkcije predstavljanja i zastupanja opštine, povelje, diplome, zahvalnice, protokoli, nagrade i druga priznanja i akti koji proističu iz rada opštine.</w:t>
      </w:r>
    </w:p>
    <w:p w:rsidR="00EE1376" w:rsidRPr="00EE1376" w:rsidRDefault="00EE1376" w:rsidP="00EE137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>Pečatom Skupštine opštine ovjeravaju se akti koja donosi Skupština i nadležna radna tijela Skupštine, kao i  akta koja potpisuje Predsjednik ili Sekretar Skupštine.</w:t>
      </w:r>
    </w:p>
    <w:p w:rsidR="00EE1376" w:rsidRPr="00EE1376" w:rsidRDefault="00EE1376" w:rsidP="00EE137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Pečatom Predsjednika opštine ovjeravaju se akti Predsjednika i Podpredsjednika opštine. 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Pečatom Glavnog administratora ovjeravaju se akti koja donosi i potpisuje Glavni administrator.</w:t>
      </w:r>
    </w:p>
    <w:p w:rsid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EE1376">
        <w:rPr>
          <w:rFonts w:asciiTheme="minorHAnsi" w:hAnsiTheme="minorHAnsi" w:cstheme="minorHAnsi"/>
          <w:sz w:val="22"/>
          <w:szCs w:val="22"/>
          <w:lang w:val="sr-Latn-CS"/>
        </w:rPr>
        <w:t>Pečatom Menadžera ovjeravaju se akti koje potpisuje Menadžer.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13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Službena akta koja donose organi lokalne uprave i službe ili centra ovjeravaju se pečatom organa odnosno službe ili centra.</w:t>
      </w: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Član 14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Akta Mjesne zajednice ovjeravaju se pečatom Mjesne zajednice.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15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Pečat se stavlja, po pravilu, sa lijeve strane, pored potpisa lica ovlašćenog za potpisivanje.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16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Za čuvanje i upotrebu pečata opštine i pečata predsjednika opštine odgovoran je Predsjednik opštine ili lice koje on ovlasti.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Za čuvanje i upotrebu pečata Skupštine odgovorni su Predsjednik skupštine i Sekretar, odnosno lice koje  ovlaste.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Za čuvanje i upotrebu pečata glavnog administratora odgovoran je Glavni administrator ili lice koje on ovlasti.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 xml:space="preserve">            Za čuvanje i upotrebu pečata menadžera odgovoran je Menadžer ili lice koje on ovlasti.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Za čuvanje i upotrebu pečata organa i službi ili centra odgovoran je starješina organa i službe ili centra, ili  lice koje ovlaste.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Za čuvanje i upotrebu pečata Mjesne zajednice odgovoran je Predsjednik Mjesne zajednice (Presjednik savjeta MZ) odnosno lice koje on ovlasti.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 xml:space="preserve">Za čuvanje i upotrebu pečata donosi se posebno rješenje. 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17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Pečat se upotrebljava u službenim prostorijama organa Opštine Žabljak.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Izuzetno, pečat se može upotrebljavati i van službenih prostorija kada treba izvršiti određene službene radnje van tih prostorija.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Odobrenje upotrebe pečata izvan službenih prostorija daje  starješina organa i službi ili centra.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EE1376" w:rsidRPr="00EE1376" w:rsidRDefault="00EE1376" w:rsidP="00EE137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>IV-DUŽNOSTI OVLAŠĆENIH LICA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18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Službenik ili ovlašćeno lice kome je povjeren pečat na upotrebu i čuvanje dužan je da ga čuva na način kojim se onemogućava njegovo neovlašćeno korišćenje, da prijavi njegov nestanak i gubljenje i  lično je odgovoran za njegovu zakonitu i pravilnu upotrebu i čuvanje.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19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 xml:space="preserve">U slučaju promjene službenika ili ovlašćenog lica odgovornog za upotrebu i čuvanje pečata, primo-predaja se konstatuje zapisnički.                                                                       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20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 xml:space="preserve">Lice ovlašćeno za upotrebu i čuvanje pečata u slučaju promjene statusa organa odnosno službe ili ukidanja organa, odnosno službe dužno je da u roku od 3 (tri) dana preda pečat  Sekretarijatu za upravu i društvene djelatnosti. </w:t>
      </w:r>
    </w:p>
    <w:p w:rsidR="00EE1376" w:rsidRPr="00EE1376" w:rsidRDefault="00EE1376" w:rsidP="00EE137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>Istekom mandata organa Mjesne zajednice pečati Mjesne zajednice se u roku od 3 (tri) dana deponuju kod Sekretarijata za upravu i društvene djelatnosti..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U slučaju nepostupanja po odredbama iz prethodnog stava ili neovlašćenog zadržavanja i posjedovanja pečata vrši se njegovo oduzimanje od strane nadležnog organa uz asistenciju MUP-a.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U slučaju statusne promjene Mjesne zajednice (izdvajanje naselja iz jedne Mjesne zajednice, i pripajanja drugoj) lice ovlašćeno za upotrebu i čuvanje pečata, dužno je da u roku od 3 (tri) dana od dana nastanka promjene preda pečat Sekretarijatu za upravu i društvene djelatnosti..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>V-UNIŠTAVANJE PEČATA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21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lastRenderedPageBreak/>
        <w:tab/>
        <w:t>Pečat koji je zbog istrošenosti ili iz drugih razloga neupotrebljiv, kao i u slučaju promjene naziva, sjedišta ili prestanka rada organa iz člana 3. uništava se, o čemu odlučuje Sekretar Sekretarijata za upravu i društvene djelatnosti.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Uništavanje gumenog pečata vrši se njegovim spaljivanjem, a pečat za suvi otisak uništava se mehaničkim putem potpunim skidanjem teksta pečata.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Uništavanje pečata vrši komisija koju obrazuje predsjednik, na predlog Sekretara Sekretarijata za upravu i društvene djelatnosti.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Komisija za uništavanje pečata sačinjava zapisnik o uništavanju pečata koji sadrži datum kada je pečat uništen, broj primjeraka pečata, njihove oznake, redni broj pod kojim je upisan u evidenciju o pečatima.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Zapisnik iz prethodnog stava potpisuje predsjednik i članovi komisije.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22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Postupak u vezi nestanka ili gubljenja pečata sprovodi se u skladu sa Zakonom o državnom pečatu i pečatima državnih organa.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EE1376" w:rsidRPr="00EE1376" w:rsidRDefault="00EE1376" w:rsidP="00EE137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VI-EVIDENCIJA  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23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Evidenciju izrađenih pečata, uništenih i oglašenih nevažećim vodi Sekretarijat za upravu i društvene djelatnosti.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Evidencija sadrži naročito: broj i datum akta kojim je pečat naručen i naloga za izradu pečata, veličinu pečata, otisak pečata, broj primjeraka svakog pečata, oznake na pečatu, razlog i datum prestanka upotrebe pečata  i potpis službenika zaduženog za čuvanje i upotrebu pečata, datum kada je pečat uništen i broj zapisnika o uništavanju pečata.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EE1376" w:rsidRPr="00EE1376" w:rsidRDefault="00EE1376" w:rsidP="00EE137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>VII-NADZOR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24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Nadzor nad sprovođenjem odredaba ove Odluke vrši Sekretarijat za upravu i društvene djelatnosti..</w:t>
      </w:r>
    </w:p>
    <w:p w:rsidR="00EE1376" w:rsidRPr="00EE1376" w:rsidRDefault="00EE1376" w:rsidP="00EE137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EE1376" w:rsidRPr="00EE1376" w:rsidRDefault="00EE1376" w:rsidP="00EE137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>VIII-KAZNENE ODREDBE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25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Kaznene odredbe predviđene su Zakonom o državnom pečatu i pečatima državnih organa („Sl.list CG“, br. 53/2016).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IX-ZAVRŠNE ODREDBE                                   </w:t>
      </w:r>
    </w:p>
    <w:p w:rsidR="00EE1376" w:rsidRPr="00EE1376" w:rsidRDefault="00EE1376" w:rsidP="00EE137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>Član</w:t>
      </w: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26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ab/>
      </w:r>
      <w:r w:rsidRPr="00EE1376">
        <w:rPr>
          <w:rFonts w:asciiTheme="minorHAnsi" w:hAnsiTheme="minorHAnsi" w:cstheme="minorHAnsi"/>
          <w:sz w:val="22"/>
          <w:szCs w:val="22"/>
          <w:lang w:val="sr-Latn-CS"/>
        </w:rPr>
        <w:t>Stupanjem na snagu ove Odluke prestaje da važi Odluka o pečatima („Sl. list RCG- opštinski propisi“, br. 44/06).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Član 27</w:t>
      </w:r>
    </w:p>
    <w:p w:rsidR="00EE1376" w:rsidRPr="00EE1376" w:rsidRDefault="00EE1376" w:rsidP="00EE137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sz w:val="22"/>
          <w:szCs w:val="22"/>
          <w:lang w:val="sr-Latn-CS"/>
        </w:rPr>
        <w:tab/>
        <w:t>Ova Odluka stupa na snagu osmog dana od dana objavljivanja u „SL. listu CG- opštinski propisi“.</w:t>
      </w:r>
    </w:p>
    <w:p w:rsidR="00EE1376" w:rsidRPr="00EE1376" w:rsidRDefault="00EE1376" w:rsidP="00EE1376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rPr>
          <w:rFonts w:asciiTheme="minorHAnsi" w:hAnsiTheme="minorHAnsi" w:cstheme="minorHAnsi"/>
          <w:bCs/>
          <w:sz w:val="22"/>
          <w:szCs w:val="22"/>
          <w:lang w:val="sr-Latn-CS"/>
        </w:rPr>
      </w:pPr>
      <w:r>
        <w:rPr>
          <w:rFonts w:asciiTheme="minorHAnsi" w:hAnsiTheme="minorHAnsi" w:cstheme="minorHAnsi"/>
          <w:bCs/>
          <w:sz w:val="22"/>
          <w:szCs w:val="22"/>
          <w:lang w:val="sr-Latn-CS"/>
        </w:rPr>
        <w:t>Broj: 030/19-01-126</w:t>
      </w:r>
    </w:p>
    <w:p w:rsidR="00EE1376" w:rsidRPr="00EE1376" w:rsidRDefault="00EE1376" w:rsidP="00EE137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Cs/>
          <w:sz w:val="22"/>
          <w:szCs w:val="22"/>
          <w:lang w:val="sr-Latn-CS"/>
        </w:rPr>
        <w:t>Žabl</w:t>
      </w:r>
      <w:r>
        <w:rPr>
          <w:rFonts w:asciiTheme="minorHAnsi" w:hAnsiTheme="minorHAnsi" w:cstheme="minorHAnsi"/>
          <w:bCs/>
          <w:sz w:val="22"/>
          <w:szCs w:val="22"/>
          <w:lang w:val="sr-Latn-CS"/>
        </w:rPr>
        <w:t>jak, 04.04.2019.</w:t>
      </w:r>
      <w:r w:rsidRPr="00EE1376">
        <w:rPr>
          <w:rFonts w:asciiTheme="minorHAnsi" w:hAnsiTheme="minorHAnsi" w:cstheme="minorHAnsi"/>
          <w:bCs/>
          <w:sz w:val="22"/>
          <w:szCs w:val="22"/>
          <w:lang w:val="sr-Latn-CS"/>
        </w:rPr>
        <w:t>godine</w:t>
      </w:r>
    </w:p>
    <w:p w:rsidR="00EE1376" w:rsidRPr="00EE1376" w:rsidRDefault="00EE1376" w:rsidP="00EE1376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>SKUPŠTINA OPŠTINE ŽABLJAK</w:t>
      </w:r>
    </w:p>
    <w:p w:rsidR="00EE1376" w:rsidRPr="00EE1376" w:rsidRDefault="00EE1376" w:rsidP="00EE1376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EE1376" w:rsidRPr="00EE1376" w:rsidRDefault="00EE1376" w:rsidP="00EE1376">
      <w:pPr>
        <w:pStyle w:val="Heading3"/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PREDSJEDNIK SKUPŠTINE,</w:t>
      </w:r>
    </w:p>
    <w:p w:rsidR="00EE1376" w:rsidRPr="00EE1376" w:rsidRDefault="00EE1376" w:rsidP="00EE137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</w:t>
      </w:r>
      <w:r w:rsidRPr="00EE1376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Vidoje Tomčić</w:t>
      </w:r>
    </w:p>
    <w:p w:rsidR="00EE1376" w:rsidRDefault="00EE1376" w:rsidP="00EE1376">
      <w:pPr>
        <w:jc w:val="center"/>
        <w:rPr>
          <w:rFonts w:ascii="Arial" w:hAnsi="Arial" w:cs="Arial"/>
          <w:bCs/>
          <w:sz w:val="22"/>
          <w:lang w:val="sr-Latn-CS"/>
        </w:rPr>
      </w:pPr>
    </w:p>
    <w:p w:rsidR="00022A4D" w:rsidRPr="00EE1376" w:rsidRDefault="00EE1376" w:rsidP="00EE1376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sectPr w:rsidR="00022A4D" w:rsidRPr="00EE1376" w:rsidSect="00EE1376">
      <w:pgSz w:w="12240" w:h="15840"/>
      <w:pgMar w:top="90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163"/>
    <w:multiLevelType w:val="hybridMultilevel"/>
    <w:tmpl w:val="677A23E6"/>
    <w:lvl w:ilvl="0" w:tplc="7CB6B1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93"/>
    <w:rsid w:val="00022A4D"/>
    <w:rsid w:val="00606B93"/>
    <w:rsid w:val="006B0DEC"/>
    <w:rsid w:val="00E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3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6B93"/>
    <w:pPr>
      <w:keepNext/>
      <w:jc w:val="center"/>
      <w:outlineLvl w:val="1"/>
    </w:pPr>
    <w:rPr>
      <w:rFonts w:ascii="Arial" w:hAnsi="Arial" w:cs="Arial"/>
      <w:b/>
      <w:sz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06B93"/>
    <w:rPr>
      <w:rFonts w:ascii="Arial" w:eastAsia="Times New Roman" w:hAnsi="Arial" w:cs="Arial"/>
      <w:b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EE1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3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6B93"/>
    <w:pPr>
      <w:keepNext/>
      <w:jc w:val="center"/>
      <w:outlineLvl w:val="1"/>
    </w:pPr>
    <w:rPr>
      <w:rFonts w:ascii="Arial" w:hAnsi="Arial" w:cs="Arial"/>
      <w:b/>
      <w:sz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06B93"/>
    <w:rPr>
      <w:rFonts w:ascii="Arial" w:eastAsia="Times New Roman" w:hAnsi="Arial" w:cs="Arial"/>
      <w:b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EE1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2019-04-05T07:39:00Z</cp:lastPrinted>
  <dcterms:created xsi:type="dcterms:W3CDTF">2019-04-05T07:10:00Z</dcterms:created>
  <dcterms:modified xsi:type="dcterms:W3CDTF">2019-04-05T07:40:00Z</dcterms:modified>
</cp:coreProperties>
</file>